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9C" w:rsidRPr="000346E3" w:rsidRDefault="000346E3">
      <w:pPr>
        <w:rPr>
          <w:b/>
          <w:sz w:val="28"/>
          <w:szCs w:val="28"/>
        </w:rPr>
      </w:pPr>
      <w:r w:rsidRPr="000346E3">
        <w:rPr>
          <w:b/>
          <w:sz w:val="28"/>
          <w:szCs w:val="28"/>
        </w:rPr>
        <w:t>School Connectivity</w:t>
      </w:r>
      <w:r w:rsidR="00C52905">
        <w:rPr>
          <w:b/>
          <w:sz w:val="28"/>
          <w:szCs w:val="28"/>
        </w:rPr>
        <w:t>:</w:t>
      </w:r>
    </w:p>
    <w:p w:rsidR="000346E3" w:rsidRPr="003954AB" w:rsidRDefault="000346E3">
      <w:pPr>
        <w:rPr>
          <w:b/>
          <w:sz w:val="24"/>
          <w:szCs w:val="24"/>
          <w:u w:val="single"/>
        </w:rPr>
      </w:pPr>
      <w:r w:rsidRPr="003954AB">
        <w:rPr>
          <w:b/>
          <w:sz w:val="24"/>
          <w:szCs w:val="24"/>
          <w:u w:val="single"/>
        </w:rPr>
        <w:t>Wi-Fi</w:t>
      </w:r>
    </w:p>
    <w:p w:rsidR="000346E3" w:rsidRPr="003954AB" w:rsidRDefault="000346E3">
      <w:pPr>
        <w:rPr>
          <w:sz w:val="24"/>
          <w:szCs w:val="24"/>
        </w:rPr>
      </w:pPr>
      <w:r w:rsidRPr="003954AB">
        <w:rPr>
          <w:sz w:val="24"/>
          <w:szCs w:val="24"/>
        </w:rPr>
        <w:t>Replacement Wi-Fi project at</w:t>
      </w:r>
      <w:r w:rsidR="00F8215D">
        <w:rPr>
          <w:sz w:val="24"/>
          <w:szCs w:val="24"/>
        </w:rPr>
        <w:t xml:space="preserve"> </w:t>
      </w:r>
      <w:r w:rsidR="00A815E1">
        <w:rPr>
          <w:sz w:val="24"/>
          <w:szCs w:val="24"/>
        </w:rPr>
        <w:t>High</w:t>
      </w:r>
      <w:r w:rsidRPr="003954AB">
        <w:rPr>
          <w:sz w:val="24"/>
          <w:szCs w:val="24"/>
        </w:rPr>
        <w:t xml:space="preserve"> School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0"/>
        <w:gridCol w:w="2070"/>
      </w:tblGrid>
      <w:tr w:rsidR="00D17D0F" w:rsidRPr="003954AB" w:rsidTr="00C11492">
        <w:tc>
          <w:tcPr>
            <w:tcW w:w="7110" w:type="dxa"/>
          </w:tcPr>
          <w:p w:rsidR="00D17D0F" w:rsidRPr="003954AB" w:rsidRDefault="00D17D0F">
            <w:pPr>
              <w:rPr>
                <w:b/>
                <w:sz w:val="24"/>
                <w:szCs w:val="24"/>
              </w:rPr>
            </w:pPr>
            <w:r w:rsidRPr="003954A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070" w:type="dxa"/>
          </w:tcPr>
          <w:p w:rsidR="00D17D0F" w:rsidRPr="003954AB" w:rsidRDefault="00D17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Est. </w:t>
            </w:r>
            <w:r w:rsidRPr="003954AB">
              <w:rPr>
                <w:b/>
                <w:sz w:val="24"/>
                <w:szCs w:val="24"/>
              </w:rPr>
              <w:t>Cost</w:t>
            </w:r>
          </w:p>
        </w:tc>
      </w:tr>
      <w:tr w:rsidR="00D17D0F" w:rsidRPr="003954AB" w:rsidTr="00C11492">
        <w:tc>
          <w:tcPr>
            <w:tcW w:w="7110" w:type="dxa"/>
          </w:tcPr>
          <w:p w:rsidR="00D17D0F" w:rsidRPr="003954AB" w:rsidRDefault="00A815E1" w:rsidP="00A8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 w:rsidR="00D17D0F">
              <w:rPr>
                <w:sz w:val="24"/>
                <w:szCs w:val="24"/>
              </w:rPr>
              <w:t xml:space="preserve"> School (</w:t>
            </w:r>
            <w:r>
              <w:rPr>
                <w:sz w:val="24"/>
                <w:szCs w:val="24"/>
              </w:rPr>
              <w:t>35</w:t>
            </w:r>
            <w:r w:rsidR="00D17D0F">
              <w:rPr>
                <w:sz w:val="24"/>
                <w:szCs w:val="24"/>
              </w:rPr>
              <w:t xml:space="preserve"> WAPS, switches, cabling)</w:t>
            </w:r>
          </w:p>
        </w:tc>
        <w:tc>
          <w:tcPr>
            <w:tcW w:w="2070" w:type="dxa"/>
          </w:tcPr>
          <w:p w:rsidR="00D17D0F" w:rsidRPr="003954AB" w:rsidRDefault="00D17D0F" w:rsidP="00A8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A815E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="00A815E1">
              <w:rPr>
                <w:sz w:val="24"/>
                <w:szCs w:val="24"/>
              </w:rPr>
              <w:t>389</w:t>
            </w:r>
          </w:p>
        </w:tc>
      </w:tr>
      <w:tr w:rsidR="00D17D0F" w:rsidRPr="003954AB" w:rsidTr="00C11492">
        <w:tc>
          <w:tcPr>
            <w:tcW w:w="7110" w:type="dxa"/>
          </w:tcPr>
          <w:p w:rsidR="00D17D0F" w:rsidRPr="003954AB" w:rsidRDefault="00D17D0F">
            <w:pPr>
              <w:rPr>
                <w:b/>
                <w:sz w:val="24"/>
                <w:szCs w:val="24"/>
              </w:rPr>
            </w:pPr>
            <w:r w:rsidRPr="003954A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D17D0F" w:rsidRPr="003954AB" w:rsidRDefault="00D17D0F" w:rsidP="00A81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$1</w:t>
            </w:r>
            <w:r w:rsidR="00A815E1">
              <w:rPr>
                <w:b/>
                <w:noProof/>
                <w:sz w:val="24"/>
                <w:szCs w:val="24"/>
              </w:rPr>
              <w:t>99,389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0346E3" w:rsidRPr="003954AB" w:rsidRDefault="000346E3">
      <w:pPr>
        <w:rPr>
          <w:b/>
          <w:sz w:val="24"/>
          <w:szCs w:val="24"/>
        </w:rPr>
      </w:pPr>
      <w:r w:rsidRPr="003954AB">
        <w:rPr>
          <w:b/>
          <w:sz w:val="24"/>
          <w:szCs w:val="24"/>
        </w:rPr>
        <w:t>Rationale:</w:t>
      </w:r>
    </w:p>
    <w:p w:rsidR="000346E3" w:rsidRDefault="000346E3">
      <w:pPr>
        <w:rPr>
          <w:sz w:val="24"/>
          <w:szCs w:val="24"/>
        </w:rPr>
      </w:pPr>
      <w:r w:rsidRPr="003954AB">
        <w:rPr>
          <w:sz w:val="24"/>
          <w:szCs w:val="24"/>
        </w:rPr>
        <w:t xml:space="preserve">Although the </w:t>
      </w:r>
      <w:r w:rsidR="00A815E1">
        <w:rPr>
          <w:sz w:val="24"/>
          <w:szCs w:val="24"/>
        </w:rPr>
        <w:t>high</w:t>
      </w:r>
      <w:r w:rsidRPr="003954AB">
        <w:rPr>
          <w:sz w:val="24"/>
          <w:szCs w:val="24"/>
        </w:rPr>
        <w:t xml:space="preserve"> school building </w:t>
      </w:r>
      <w:r w:rsidR="00A815E1">
        <w:rPr>
          <w:sz w:val="24"/>
          <w:szCs w:val="24"/>
        </w:rPr>
        <w:t>is</w:t>
      </w:r>
      <w:r w:rsidRPr="003954AB">
        <w:rPr>
          <w:sz w:val="24"/>
          <w:szCs w:val="24"/>
        </w:rPr>
        <w:t xml:space="preserve"> relatively new, the wireless </w:t>
      </w:r>
      <w:r w:rsidR="00065963">
        <w:rPr>
          <w:sz w:val="24"/>
          <w:szCs w:val="24"/>
        </w:rPr>
        <w:t>infrastructure/</w:t>
      </w:r>
      <w:r w:rsidRPr="003954AB">
        <w:rPr>
          <w:sz w:val="24"/>
          <w:szCs w:val="24"/>
        </w:rPr>
        <w:t xml:space="preserve">equipment, </w:t>
      </w:r>
      <w:r w:rsidR="008F4B2C">
        <w:rPr>
          <w:sz w:val="24"/>
          <w:szCs w:val="24"/>
        </w:rPr>
        <w:t xml:space="preserve">wireless </w:t>
      </w:r>
      <w:r w:rsidRPr="003954AB">
        <w:rPr>
          <w:sz w:val="24"/>
          <w:szCs w:val="24"/>
        </w:rPr>
        <w:t xml:space="preserve">coverage and capacity is </w:t>
      </w:r>
      <w:r w:rsidR="00A815E1">
        <w:rPr>
          <w:sz w:val="24"/>
          <w:szCs w:val="24"/>
        </w:rPr>
        <w:t xml:space="preserve">still </w:t>
      </w:r>
      <w:r w:rsidRPr="003954AB">
        <w:rPr>
          <w:sz w:val="24"/>
          <w:szCs w:val="24"/>
        </w:rPr>
        <w:t xml:space="preserve">well below the standards required to support a </w:t>
      </w:r>
      <w:r w:rsidR="00A815E1">
        <w:rPr>
          <w:sz w:val="24"/>
          <w:szCs w:val="24"/>
        </w:rPr>
        <w:t xml:space="preserve">true </w:t>
      </w:r>
      <w:r w:rsidRPr="003954AB">
        <w:rPr>
          <w:sz w:val="24"/>
          <w:szCs w:val="24"/>
        </w:rPr>
        <w:t>21</w:t>
      </w:r>
      <w:r w:rsidRPr="003954AB">
        <w:rPr>
          <w:sz w:val="24"/>
          <w:szCs w:val="24"/>
          <w:vertAlign w:val="superscript"/>
        </w:rPr>
        <w:t>st</w:t>
      </w:r>
      <w:r w:rsidRPr="003954AB">
        <w:rPr>
          <w:sz w:val="24"/>
          <w:szCs w:val="24"/>
        </w:rPr>
        <w:t xml:space="preserve"> Century learning environment.</w:t>
      </w:r>
      <w:r w:rsidR="00A815E1">
        <w:rPr>
          <w:sz w:val="24"/>
          <w:szCs w:val="24"/>
        </w:rPr>
        <w:t xml:space="preserve">  The current </w:t>
      </w:r>
      <w:proofErr w:type="spellStart"/>
      <w:r w:rsidR="00A815E1">
        <w:rPr>
          <w:sz w:val="24"/>
          <w:szCs w:val="24"/>
        </w:rPr>
        <w:t>wifi</w:t>
      </w:r>
      <w:proofErr w:type="spellEnd"/>
      <w:r w:rsidR="00A815E1">
        <w:rPr>
          <w:sz w:val="24"/>
          <w:szCs w:val="24"/>
        </w:rPr>
        <w:t xml:space="preserve"> density in the high school cannot support the increasing demand of mobile devices that are on the network</w:t>
      </w:r>
    </w:p>
    <w:p w:rsidR="00FD2EBB" w:rsidRDefault="00FD2EBB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D212C">
        <w:rPr>
          <w:sz w:val="24"/>
          <w:szCs w:val="24"/>
        </w:rPr>
        <w:t xml:space="preserve">support </w:t>
      </w:r>
      <w:r w:rsidR="004943B2">
        <w:rPr>
          <w:sz w:val="24"/>
          <w:szCs w:val="24"/>
        </w:rPr>
        <w:t xml:space="preserve">technology-based </w:t>
      </w:r>
      <w:r w:rsidR="003D212C">
        <w:rPr>
          <w:sz w:val="24"/>
          <w:szCs w:val="24"/>
        </w:rPr>
        <w:t>lea</w:t>
      </w:r>
      <w:r w:rsidR="00752C7F">
        <w:rPr>
          <w:sz w:val="24"/>
          <w:szCs w:val="24"/>
        </w:rPr>
        <w:t>r</w:t>
      </w:r>
      <w:r w:rsidR="00A815E1">
        <w:rPr>
          <w:sz w:val="24"/>
          <w:szCs w:val="24"/>
        </w:rPr>
        <w:t>ning initiatives</w:t>
      </w:r>
      <w:r w:rsidR="003D212C">
        <w:rPr>
          <w:sz w:val="24"/>
          <w:szCs w:val="24"/>
        </w:rPr>
        <w:t xml:space="preserve"> and </w:t>
      </w:r>
      <w:r>
        <w:rPr>
          <w:sz w:val="24"/>
          <w:szCs w:val="24"/>
        </w:rPr>
        <w:t>prepare the schools for our 1:1 computing initiative, the network sw</w:t>
      </w:r>
      <w:r w:rsidR="008F4B2C">
        <w:rPr>
          <w:sz w:val="24"/>
          <w:szCs w:val="24"/>
        </w:rPr>
        <w:t xml:space="preserve">itches will be </w:t>
      </w:r>
      <w:proofErr w:type="gramStart"/>
      <w:r w:rsidR="008F4B2C">
        <w:rPr>
          <w:sz w:val="24"/>
          <w:szCs w:val="24"/>
        </w:rPr>
        <w:t>replaced/upgraded</w:t>
      </w:r>
      <w:proofErr w:type="gramEnd"/>
      <w:r>
        <w:rPr>
          <w:sz w:val="24"/>
          <w:szCs w:val="24"/>
        </w:rPr>
        <w:t xml:space="preserve"> to the latest standard</w:t>
      </w:r>
      <w:r w:rsidR="00563C62">
        <w:rPr>
          <w:sz w:val="24"/>
          <w:szCs w:val="24"/>
        </w:rPr>
        <w:t xml:space="preserve"> using CISCO equipment</w:t>
      </w:r>
      <w:r w:rsidR="00494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F8215D">
        <w:rPr>
          <w:sz w:val="24"/>
          <w:szCs w:val="24"/>
        </w:rPr>
        <w:t xml:space="preserve">Aruba </w:t>
      </w:r>
      <w:r w:rsidR="004943B2">
        <w:rPr>
          <w:sz w:val="24"/>
          <w:szCs w:val="24"/>
        </w:rPr>
        <w:t xml:space="preserve">wireless access points (WAPS).  Replacement wireless equipment </w:t>
      </w:r>
      <w:r w:rsidR="00A815E1">
        <w:rPr>
          <w:sz w:val="24"/>
          <w:szCs w:val="24"/>
        </w:rPr>
        <w:t>will be installed in the high school to increase the amount of bandwidth available to each device</w:t>
      </w:r>
      <w:r>
        <w:rPr>
          <w:sz w:val="24"/>
          <w:szCs w:val="24"/>
        </w:rPr>
        <w:t>.</w:t>
      </w:r>
    </w:p>
    <w:p w:rsidR="008F4B2C" w:rsidRDefault="008F4B2C">
      <w:pPr>
        <w:rPr>
          <w:sz w:val="24"/>
          <w:szCs w:val="24"/>
        </w:rPr>
      </w:pPr>
      <w:r>
        <w:rPr>
          <w:sz w:val="24"/>
          <w:szCs w:val="24"/>
        </w:rPr>
        <w:t xml:space="preserve">At the completion of this project, the wireless access points will increase to the following at </w:t>
      </w:r>
      <w:r w:rsidR="00A815E1">
        <w:rPr>
          <w:sz w:val="24"/>
          <w:szCs w:val="24"/>
        </w:rPr>
        <w:t xml:space="preserve">the high </w:t>
      </w:r>
      <w:r>
        <w:rPr>
          <w:sz w:val="24"/>
          <w:szCs w:val="24"/>
        </w:rPr>
        <w:t>school:</w:t>
      </w:r>
    </w:p>
    <w:p w:rsidR="00065963" w:rsidRPr="00065963" w:rsidRDefault="00065963" w:rsidP="00065963">
      <w:pPr>
        <w:spacing w:after="0" w:line="20" w:lineRule="atLeast"/>
        <w:rPr>
          <w:b/>
          <w:sz w:val="24"/>
          <w:szCs w:val="24"/>
          <w:u w:val="single"/>
        </w:rPr>
      </w:pPr>
      <w:r w:rsidRPr="00065963">
        <w:rPr>
          <w:b/>
          <w:sz w:val="24"/>
          <w:szCs w:val="24"/>
          <w:u w:val="single"/>
        </w:rPr>
        <w:tab/>
      </w:r>
      <w:r w:rsidRPr="00065963">
        <w:rPr>
          <w:b/>
          <w:sz w:val="24"/>
          <w:szCs w:val="24"/>
          <w:u w:val="single"/>
        </w:rPr>
        <w:tab/>
      </w:r>
      <w:r w:rsidRPr="00065963">
        <w:rPr>
          <w:b/>
          <w:sz w:val="24"/>
          <w:szCs w:val="24"/>
          <w:u w:val="single"/>
        </w:rPr>
        <w:tab/>
      </w:r>
      <w:r w:rsidRPr="00065963">
        <w:rPr>
          <w:b/>
          <w:sz w:val="24"/>
          <w:szCs w:val="24"/>
          <w:u w:val="single"/>
        </w:rPr>
        <w:tab/>
        <w:t>Presently</w:t>
      </w:r>
      <w:r w:rsidRPr="00065963">
        <w:rPr>
          <w:b/>
          <w:sz w:val="24"/>
          <w:szCs w:val="24"/>
          <w:u w:val="single"/>
        </w:rPr>
        <w:tab/>
        <w:t>At completion</w:t>
      </w:r>
    </w:p>
    <w:p w:rsidR="008F4B2C" w:rsidRDefault="00A815E1" w:rsidP="00065963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High School</w:t>
      </w:r>
      <w:r>
        <w:rPr>
          <w:sz w:val="24"/>
          <w:szCs w:val="24"/>
        </w:rPr>
        <w:tab/>
      </w:r>
      <w:r w:rsidR="00065963">
        <w:rPr>
          <w:sz w:val="24"/>
          <w:szCs w:val="24"/>
        </w:rPr>
        <w:tab/>
      </w:r>
      <w:r w:rsidR="00065963">
        <w:rPr>
          <w:sz w:val="24"/>
          <w:szCs w:val="24"/>
        </w:rPr>
        <w:tab/>
      </w:r>
      <w:r>
        <w:rPr>
          <w:sz w:val="24"/>
          <w:szCs w:val="24"/>
        </w:rPr>
        <w:t>74</w:t>
      </w:r>
      <w:r w:rsidR="00065963">
        <w:rPr>
          <w:sz w:val="24"/>
          <w:szCs w:val="24"/>
        </w:rPr>
        <w:tab/>
      </w:r>
      <w:r w:rsidR="00065963">
        <w:rPr>
          <w:sz w:val="24"/>
          <w:szCs w:val="24"/>
        </w:rPr>
        <w:tab/>
      </w:r>
      <w:r w:rsidR="00065963">
        <w:rPr>
          <w:sz w:val="24"/>
          <w:szCs w:val="24"/>
        </w:rPr>
        <w:tab/>
      </w:r>
      <w:r>
        <w:rPr>
          <w:sz w:val="24"/>
          <w:szCs w:val="24"/>
        </w:rPr>
        <w:t>112</w:t>
      </w:r>
      <w:r w:rsidR="00065963">
        <w:rPr>
          <w:sz w:val="24"/>
          <w:szCs w:val="24"/>
        </w:rPr>
        <w:tab/>
      </w:r>
    </w:p>
    <w:p w:rsidR="00C52905" w:rsidRDefault="00C52905"/>
    <w:p w:rsidR="009165F9" w:rsidRDefault="009165F9">
      <w:pPr>
        <w:rPr>
          <w:b/>
        </w:rPr>
      </w:pPr>
      <w:r>
        <w:rPr>
          <w:b/>
          <w:sz w:val="28"/>
          <w:szCs w:val="28"/>
        </w:rPr>
        <w:t>Preliminary Smart Schools Investment Plan - Summary</w:t>
      </w:r>
    </w:p>
    <w:p w:rsidR="009165F9" w:rsidRPr="00A815E1" w:rsidRDefault="009165F9">
      <w:pPr>
        <w:rPr>
          <w:b/>
          <w:sz w:val="24"/>
          <w:szCs w:val="24"/>
        </w:rPr>
      </w:pPr>
      <w:r w:rsidRPr="00A815E1">
        <w:rPr>
          <w:b/>
          <w:sz w:val="24"/>
          <w:szCs w:val="24"/>
        </w:rPr>
        <w:t>Total District SSBA Allocation</w:t>
      </w:r>
      <w:r w:rsidRPr="00A815E1">
        <w:rPr>
          <w:b/>
          <w:sz w:val="24"/>
          <w:szCs w:val="24"/>
        </w:rPr>
        <w:tab/>
      </w:r>
      <w:r w:rsidRPr="00A815E1">
        <w:rPr>
          <w:b/>
          <w:sz w:val="24"/>
          <w:szCs w:val="24"/>
        </w:rPr>
        <w:tab/>
      </w:r>
      <w:r w:rsidRPr="00A815E1">
        <w:rPr>
          <w:b/>
          <w:sz w:val="24"/>
          <w:szCs w:val="24"/>
        </w:rPr>
        <w:tab/>
      </w:r>
      <w:r w:rsidRPr="00A815E1">
        <w:rPr>
          <w:b/>
          <w:sz w:val="24"/>
          <w:szCs w:val="24"/>
        </w:rPr>
        <w:tab/>
      </w:r>
      <w:r w:rsidRPr="00A815E1">
        <w:rPr>
          <w:b/>
          <w:sz w:val="24"/>
          <w:szCs w:val="24"/>
        </w:rPr>
        <w:tab/>
        <w:t>$4,300,000</w:t>
      </w:r>
    </w:p>
    <w:p w:rsidR="009165F9" w:rsidRPr="009165F9" w:rsidRDefault="009165F9" w:rsidP="00A815E1">
      <w:pPr>
        <w:spacing w:after="80" w:line="240" w:lineRule="auto"/>
        <w:rPr>
          <w:sz w:val="24"/>
          <w:szCs w:val="24"/>
        </w:rPr>
      </w:pPr>
      <w:proofErr w:type="gramStart"/>
      <w:r w:rsidRPr="009165F9">
        <w:rPr>
          <w:sz w:val="24"/>
          <w:szCs w:val="24"/>
        </w:rPr>
        <w:t>Phase</w:t>
      </w:r>
      <w:proofErr w:type="gramEnd"/>
      <w:r w:rsidRPr="009165F9">
        <w:rPr>
          <w:sz w:val="24"/>
          <w:szCs w:val="24"/>
        </w:rPr>
        <w:t xml:space="preserve"> I </w:t>
      </w:r>
      <w:r w:rsidR="00A815E1" w:rsidRPr="009165F9">
        <w:rPr>
          <w:sz w:val="24"/>
          <w:szCs w:val="24"/>
        </w:rPr>
        <w:t>Expenditures:</w:t>
      </w:r>
    </w:p>
    <w:p w:rsidR="009165F9" w:rsidRPr="009165F9" w:rsidRDefault="009165F9" w:rsidP="00A815E1">
      <w:pPr>
        <w:spacing w:after="80" w:line="240" w:lineRule="auto"/>
        <w:rPr>
          <w:sz w:val="24"/>
          <w:szCs w:val="24"/>
        </w:rPr>
      </w:pPr>
      <w:r w:rsidRPr="009165F9">
        <w:rPr>
          <w:sz w:val="24"/>
          <w:szCs w:val="24"/>
        </w:rPr>
        <w:t>School Connectivity Expenditures</w:t>
      </w:r>
      <w:r w:rsidRPr="009165F9">
        <w:rPr>
          <w:sz w:val="24"/>
          <w:szCs w:val="24"/>
        </w:rPr>
        <w:tab/>
        <w:t>$</w:t>
      </w:r>
      <w:r w:rsidR="00A815E1">
        <w:rPr>
          <w:sz w:val="24"/>
          <w:szCs w:val="24"/>
        </w:rPr>
        <w:t xml:space="preserve"> 715,940</w:t>
      </w:r>
    </w:p>
    <w:p w:rsidR="009165F9" w:rsidRPr="009165F9" w:rsidRDefault="009165F9" w:rsidP="00A815E1">
      <w:pPr>
        <w:spacing w:after="80" w:line="240" w:lineRule="auto"/>
        <w:rPr>
          <w:sz w:val="24"/>
          <w:szCs w:val="24"/>
          <w:u w:val="single"/>
        </w:rPr>
      </w:pPr>
      <w:r w:rsidRPr="009165F9">
        <w:rPr>
          <w:sz w:val="24"/>
          <w:szCs w:val="24"/>
        </w:rPr>
        <w:t>High Tech Security Expenditures</w:t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  <w:u w:val="single"/>
        </w:rPr>
        <w:t xml:space="preserve">$ </w:t>
      </w:r>
      <w:r w:rsidR="00A815E1">
        <w:rPr>
          <w:sz w:val="24"/>
          <w:szCs w:val="24"/>
          <w:u w:val="single"/>
        </w:rPr>
        <w:t>216,144</w:t>
      </w:r>
    </w:p>
    <w:p w:rsidR="009165F9" w:rsidRPr="009165F9" w:rsidRDefault="009165F9" w:rsidP="00A815E1">
      <w:pPr>
        <w:spacing w:after="80" w:line="240" w:lineRule="auto"/>
        <w:rPr>
          <w:sz w:val="24"/>
          <w:szCs w:val="24"/>
        </w:rPr>
      </w:pPr>
      <w:r w:rsidRPr="009165F9">
        <w:rPr>
          <w:sz w:val="24"/>
          <w:szCs w:val="24"/>
        </w:rPr>
        <w:t>Total Phase I</w:t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  <w:t>$</w:t>
      </w:r>
      <w:r w:rsidR="00A815E1">
        <w:rPr>
          <w:sz w:val="24"/>
          <w:szCs w:val="24"/>
        </w:rPr>
        <w:t xml:space="preserve"> 932,084</w:t>
      </w:r>
    </w:p>
    <w:p w:rsidR="009165F9" w:rsidRPr="00A815E1" w:rsidRDefault="009165F9" w:rsidP="00A815E1">
      <w:pPr>
        <w:spacing w:after="80" w:line="240" w:lineRule="auto"/>
        <w:rPr>
          <w:b/>
          <w:sz w:val="24"/>
          <w:szCs w:val="24"/>
          <w:u w:val="double"/>
        </w:rPr>
      </w:pPr>
      <w:r w:rsidRPr="009165F9">
        <w:rPr>
          <w:sz w:val="24"/>
          <w:szCs w:val="24"/>
        </w:rPr>
        <w:t>Unallocated SSBA funds</w:t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="00A815E1">
        <w:rPr>
          <w:sz w:val="24"/>
          <w:szCs w:val="24"/>
        </w:rPr>
        <w:tab/>
      </w:r>
      <w:r w:rsidRPr="00A815E1">
        <w:rPr>
          <w:b/>
          <w:sz w:val="24"/>
          <w:szCs w:val="24"/>
          <w:u w:val="double"/>
        </w:rPr>
        <w:t>$</w:t>
      </w:r>
      <w:r w:rsidR="00A815E1" w:rsidRPr="00A815E1">
        <w:rPr>
          <w:b/>
          <w:sz w:val="24"/>
          <w:szCs w:val="24"/>
          <w:u w:val="double"/>
        </w:rPr>
        <w:t>3,367,916</w:t>
      </w:r>
    </w:p>
    <w:p w:rsidR="00A815E1" w:rsidRDefault="00A815E1" w:rsidP="00A815E1">
      <w:pPr>
        <w:spacing w:after="80" w:line="240" w:lineRule="auto"/>
        <w:rPr>
          <w:sz w:val="24"/>
          <w:szCs w:val="24"/>
          <w:u w:val="double"/>
        </w:rPr>
      </w:pPr>
      <w:bookmarkStart w:id="0" w:name="_GoBack"/>
      <w:bookmarkEnd w:id="0"/>
    </w:p>
    <w:p w:rsidR="00A815E1" w:rsidRPr="009165F9" w:rsidRDefault="00A815E1" w:rsidP="00A815E1">
      <w:pPr>
        <w:spacing w:after="80" w:line="240" w:lineRule="auto"/>
        <w:rPr>
          <w:sz w:val="24"/>
          <w:szCs w:val="24"/>
        </w:rPr>
      </w:pPr>
      <w:r w:rsidRPr="009165F9">
        <w:rPr>
          <w:sz w:val="24"/>
          <w:szCs w:val="24"/>
        </w:rPr>
        <w:t xml:space="preserve">Phase </w:t>
      </w:r>
      <w:r>
        <w:rPr>
          <w:sz w:val="24"/>
          <w:szCs w:val="24"/>
        </w:rPr>
        <w:t>II</w:t>
      </w:r>
      <w:r w:rsidRPr="009165F9">
        <w:rPr>
          <w:sz w:val="24"/>
          <w:szCs w:val="24"/>
        </w:rPr>
        <w:t xml:space="preserve"> Expenditures:</w:t>
      </w:r>
    </w:p>
    <w:p w:rsidR="00A815E1" w:rsidRPr="009165F9" w:rsidRDefault="00A815E1" w:rsidP="00A815E1">
      <w:pPr>
        <w:spacing w:after="80" w:line="240" w:lineRule="auto"/>
        <w:rPr>
          <w:sz w:val="24"/>
          <w:szCs w:val="24"/>
        </w:rPr>
      </w:pPr>
      <w:r w:rsidRPr="009165F9">
        <w:rPr>
          <w:sz w:val="24"/>
          <w:szCs w:val="24"/>
        </w:rPr>
        <w:t>School Connectivity Expenditures</w:t>
      </w:r>
      <w:r w:rsidRPr="009165F9">
        <w:rPr>
          <w:sz w:val="24"/>
          <w:szCs w:val="24"/>
        </w:rPr>
        <w:tab/>
      </w:r>
      <w:r w:rsidRPr="00A815E1">
        <w:rPr>
          <w:sz w:val="24"/>
          <w:szCs w:val="24"/>
          <w:u w:val="single"/>
        </w:rPr>
        <w:t xml:space="preserve">$ </w:t>
      </w:r>
      <w:r w:rsidRPr="00A815E1">
        <w:rPr>
          <w:sz w:val="24"/>
          <w:szCs w:val="24"/>
          <w:u w:val="single"/>
        </w:rPr>
        <w:t>199</w:t>
      </w:r>
      <w:r w:rsidRPr="00A815E1">
        <w:rPr>
          <w:sz w:val="24"/>
          <w:szCs w:val="24"/>
          <w:u w:val="single"/>
        </w:rPr>
        <w:t>,940</w:t>
      </w:r>
    </w:p>
    <w:p w:rsidR="00A815E1" w:rsidRPr="009165F9" w:rsidRDefault="00A815E1" w:rsidP="00A815E1">
      <w:pPr>
        <w:spacing w:after="80" w:line="240" w:lineRule="auto"/>
        <w:rPr>
          <w:sz w:val="24"/>
          <w:szCs w:val="24"/>
        </w:rPr>
      </w:pPr>
      <w:r w:rsidRPr="009165F9">
        <w:rPr>
          <w:sz w:val="24"/>
          <w:szCs w:val="24"/>
        </w:rPr>
        <w:t>Total Phase I</w:t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  <w:t>$</w:t>
      </w:r>
      <w:r>
        <w:rPr>
          <w:sz w:val="24"/>
          <w:szCs w:val="24"/>
        </w:rPr>
        <w:t xml:space="preserve"> 199</w:t>
      </w:r>
      <w:r>
        <w:rPr>
          <w:sz w:val="24"/>
          <w:szCs w:val="24"/>
        </w:rPr>
        <w:t>,</w:t>
      </w:r>
      <w:r>
        <w:rPr>
          <w:sz w:val="24"/>
          <w:szCs w:val="24"/>
        </w:rPr>
        <w:t>940</w:t>
      </w:r>
    </w:p>
    <w:p w:rsidR="00A815E1" w:rsidRPr="009165F9" w:rsidRDefault="00A815E1" w:rsidP="00A815E1">
      <w:pPr>
        <w:spacing w:after="80" w:line="240" w:lineRule="auto"/>
        <w:rPr>
          <w:sz w:val="24"/>
          <w:szCs w:val="24"/>
          <w:u w:val="double"/>
        </w:rPr>
      </w:pPr>
      <w:r w:rsidRPr="009165F9">
        <w:rPr>
          <w:sz w:val="24"/>
          <w:szCs w:val="24"/>
        </w:rPr>
        <w:t>Unallocated SSBA funds</w:t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 w:rsidRPr="009165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15E1">
        <w:rPr>
          <w:b/>
          <w:sz w:val="24"/>
          <w:szCs w:val="24"/>
          <w:u w:val="double"/>
        </w:rPr>
        <w:t>$3,</w:t>
      </w:r>
      <w:r w:rsidRPr="00A815E1">
        <w:rPr>
          <w:b/>
          <w:sz w:val="24"/>
          <w:szCs w:val="24"/>
          <w:u w:val="double"/>
        </w:rPr>
        <w:t>13</w:t>
      </w:r>
      <w:r w:rsidRPr="00A815E1">
        <w:rPr>
          <w:b/>
          <w:sz w:val="24"/>
          <w:szCs w:val="24"/>
          <w:u w:val="double"/>
        </w:rPr>
        <w:t>7,9</w:t>
      </w:r>
      <w:r w:rsidRPr="00A815E1">
        <w:rPr>
          <w:b/>
          <w:sz w:val="24"/>
          <w:szCs w:val="24"/>
          <w:u w:val="double"/>
        </w:rPr>
        <w:t>7</w:t>
      </w:r>
      <w:r w:rsidRPr="00A815E1">
        <w:rPr>
          <w:b/>
          <w:sz w:val="24"/>
          <w:szCs w:val="24"/>
          <w:u w:val="double"/>
        </w:rPr>
        <w:t>6</w:t>
      </w:r>
    </w:p>
    <w:p w:rsidR="00A815E1" w:rsidRPr="009165F9" w:rsidRDefault="00A815E1" w:rsidP="00A815E1">
      <w:pPr>
        <w:spacing w:after="80" w:line="240" w:lineRule="auto"/>
        <w:rPr>
          <w:sz w:val="24"/>
          <w:szCs w:val="24"/>
          <w:u w:val="double"/>
        </w:rPr>
      </w:pPr>
    </w:p>
    <w:sectPr w:rsidR="00A815E1" w:rsidRPr="009165F9" w:rsidSect="00656F3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63" w:rsidRDefault="00C03563" w:rsidP="001A14CF">
      <w:pPr>
        <w:spacing w:after="0" w:line="240" w:lineRule="auto"/>
      </w:pPr>
      <w:r>
        <w:separator/>
      </w:r>
    </w:p>
  </w:endnote>
  <w:endnote w:type="continuationSeparator" w:id="0">
    <w:p w:rsidR="00C03563" w:rsidRDefault="00C03563" w:rsidP="001A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008623"/>
      <w:docPartObj>
        <w:docPartGallery w:val="Page Numbers (Bottom of Page)"/>
        <w:docPartUnique/>
      </w:docPartObj>
    </w:sdtPr>
    <w:sdtEndPr/>
    <w:sdtContent>
      <w:sdt>
        <w:sdtPr>
          <w:id w:val="-596181048"/>
          <w:docPartObj>
            <w:docPartGallery w:val="Page Numbers (Top of Page)"/>
            <w:docPartUnique/>
          </w:docPartObj>
        </w:sdtPr>
        <w:sdtEndPr/>
        <w:sdtContent>
          <w:p w:rsidR="00C03563" w:rsidRDefault="00C035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B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B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3563" w:rsidRDefault="00C03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63" w:rsidRDefault="00C03563" w:rsidP="001A14CF">
      <w:pPr>
        <w:spacing w:after="0" w:line="240" w:lineRule="auto"/>
      </w:pPr>
      <w:r>
        <w:separator/>
      </w:r>
    </w:p>
  </w:footnote>
  <w:footnote w:type="continuationSeparator" w:id="0">
    <w:p w:rsidR="00C03563" w:rsidRDefault="00C03563" w:rsidP="001A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63" w:rsidRDefault="00C03563" w:rsidP="001A14CF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4F68F258" wp14:editId="0825F636">
          <wp:extent cx="59436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563" w:rsidRPr="001A14CF" w:rsidRDefault="00C03563" w:rsidP="001A14CF">
    <w:pPr>
      <w:pStyle w:val="Header"/>
      <w:jc w:val="center"/>
      <w:rPr>
        <w:b/>
        <w:sz w:val="28"/>
        <w:szCs w:val="28"/>
      </w:rPr>
    </w:pPr>
    <w:r w:rsidRPr="001A14CF">
      <w:rPr>
        <w:b/>
        <w:sz w:val="28"/>
        <w:szCs w:val="28"/>
      </w:rPr>
      <w:t xml:space="preserve">Smart Schools Bond Act Investment Plan – </w:t>
    </w:r>
    <w:r w:rsidRPr="00080253">
      <w:rPr>
        <w:b/>
        <w:color w:val="FF0000"/>
        <w:sz w:val="28"/>
        <w:szCs w:val="28"/>
      </w:rPr>
      <w:t>Phase I</w:t>
    </w:r>
    <w:r w:rsidR="00656F39">
      <w:rPr>
        <w:b/>
        <w:color w:val="FF0000"/>
        <w:sz w:val="28"/>
        <w:szCs w:val="28"/>
      </w:rPr>
      <w:t>I</w:t>
    </w:r>
  </w:p>
  <w:p w:rsidR="00C03563" w:rsidRPr="00F05CEC" w:rsidRDefault="00C03563" w:rsidP="00F05CEC">
    <w:pPr>
      <w:pStyle w:val="Header"/>
      <w:jc w:val="center"/>
      <w:rPr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39" w:rsidRDefault="00656F39" w:rsidP="00656F39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919C327" wp14:editId="0C6061E6">
          <wp:extent cx="59436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6F39" w:rsidRPr="001A14CF" w:rsidRDefault="00656F39" w:rsidP="00656F39">
    <w:pPr>
      <w:pStyle w:val="Header"/>
      <w:jc w:val="center"/>
      <w:rPr>
        <w:b/>
        <w:sz w:val="28"/>
        <w:szCs w:val="28"/>
      </w:rPr>
    </w:pPr>
    <w:r w:rsidRPr="001A14CF">
      <w:rPr>
        <w:b/>
        <w:sz w:val="28"/>
        <w:szCs w:val="28"/>
      </w:rPr>
      <w:t xml:space="preserve">Smart Schools Bond Act Investment Plan – </w:t>
    </w:r>
    <w:r w:rsidRPr="00080253">
      <w:rPr>
        <w:b/>
        <w:color w:val="FF0000"/>
        <w:sz w:val="28"/>
        <w:szCs w:val="28"/>
      </w:rPr>
      <w:t>Phase I</w:t>
    </w:r>
    <w:r>
      <w:rPr>
        <w:b/>
        <w:color w:val="FF0000"/>
        <w:sz w:val="28"/>
        <w:szCs w:val="28"/>
      </w:rPr>
      <w:t>I</w:t>
    </w:r>
  </w:p>
  <w:p w:rsidR="00656F39" w:rsidRDefault="00656F39" w:rsidP="00656F39">
    <w:pPr>
      <w:pStyle w:val="Header"/>
      <w:jc w:val="center"/>
      <w:rPr>
        <w:b/>
        <w:sz w:val="28"/>
        <w:szCs w:val="28"/>
      </w:rPr>
    </w:pPr>
    <w:r w:rsidRPr="001A14CF">
      <w:rPr>
        <w:b/>
        <w:sz w:val="28"/>
        <w:szCs w:val="28"/>
      </w:rPr>
      <w:t>Total District Allocation = $4,300,000</w:t>
    </w:r>
  </w:p>
  <w:p w:rsidR="00656F39" w:rsidRDefault="00656F39" w:rsidP="00656F3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Phase I Pricing: $932,084</w:t>
    </w:r>
  </w:p>
  <w:p w:rsidR="00656F39" w:rsidRPr="00F05CEC" w:rsidRDefault="00656F39" w:rsidP="00656F39">
    <w:pPr>
      <w:pStyle w:val="Header"/>
      <w:jc w:val="center"/>
      <w:rPr>
        <w:b/>
        <w:color w:val="FF0000"/>
        <w:sz w:val="28"/>
        <w:szCs w:val="28"/>
      </w:rPr>
    </w:pPr>
    <w:r w:rsidRPr="00080253">
      <w:rPr>
        <w:b/>
        <w:color w:val="FF0000"/>
        <w:sz w:val="28"/>
        <w:szCs w:val="28"/>
      </w:rPr>
      <w:t>Phase I</w:t>
    </w:r>
    <w:r>
      <w:rPr>
        <w:b/>
        <w:color w:val="FF0000"/>
        <w:sz w:val="28"/>
        <w:szCs w:val="28"/>
      </w:rPr>
      <w:t>I</w:t>
    </w:r>
    <w:r w:rsidRPr="00080253">
      <w:rPr>
        <w:b/>
        <w:color w:val="FF0000"/>
        <w:sz w:val="28"/>
        <w:szCs w:val="28"/>
      </w:rPr>
      <w:t>I Pricing: $199,389</w:t>
    </w:r>
  </w:p>
  <w:p w:rsidR="00656F39" w:rsidRDefault="00656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3"/>
    <w:rsid w:val="000346E3"/>
    <w:rsid w:val="00050FB7"/>
    <w:rsid w:val="00065963"/>
    <w:rsid w:val="00080253"/>
    <w:rsid w:val="00082AD6"/>
    <w:rsid w:val="0009569F"/>
    <w:rsid w:val="000E2E38"/>
    <w:rsid w:val="001A14CF"/>
    <w:rsid w:val="001A6302"/>
    <w:rsid w:val="001B71F8"/>
    <w:rsid w:val="001F2F00"/>
    <w:rsid w:val="002828BF"/>
    <w:rsid w:val="00296331"/>
    <w:rsid w:val="002E6F2B"/>
    <w:rsid w:val="00330446"/>
    <w:rsid w:val="003954AB"/>
    <w:rsid w:val="003D212C"/>
    <w:rsid w:val="004258D8"/>
    <w:rsid w:val="004378CB"/>
    <w:rsid w:val="004943B2"/>
    <w:rsid w:val="004F2CE2"/>
    <w:rsid w:val="00553072"/>
    <w:rsid w:val="00563C62"/>
    <w:rsid w:val="005F6801"/>
    <w:rsid w:val="00605483"/>
    <w:rsid w:val="00610FF5"/>
    <w:rsid w:val="00647587"/>
    <w:rsid w:val="00656F39"/>
    <w:rsid w:val="00693237"/>
    <w:rsid w:val="006E6E6A"/>
    <w:rsid w:val="006E767A"/>
    <w:rsid w:val="006F7897"/>
    <w:rsid w:val="00726D1C"/>
    <w:rsid w:val="00752C7F"/>
    <w:rsid w:val="007F196F"/>
    <w:rsid w:val="007F3B76"/>
    <w:rsid w:val="008778C4"/>
    <w:rsid w:val="008F4B2C"/>
    <w:rsid w:val="009165F9"/>
    <w:rsid w:val="00982FBC"/>
    <w:rsid w:val="009855D9"/>
    <w:rsid w:val="009D3ACF"/>
    <w:rsid w:val="009E636D"/>
    <w:rsid w:val="00A815E1"/>
    <w:rsid w:val="00AE4A62"/>
    <w:rsid w:val="00BC68E6"/>
    <w:rsid w:val="00C01E66"/>
    <w:rsid w:val="00C03563"/>
    <w:rsid w:val="00C11492"/>
    <w:rsid w:val="00C3393D"/>
    <w:rsid w:val="00C4362C"/>
    <w:rsid w:val="00C52905"/>
    <w:rsid w:val="00C75147"/>
    <w:rsid w:val="00D17D0F"/>
    <w:rsid w:val="00D629D8"/>
    <w:rsid w:val="00D675F9"/>
    <w:rsid w:val="00E13721"/>
    <w:rsid w:val="00E20900"/>
    <w:rsid w:val="00E86CD6"/>
    <w:rsid w:val="00EB0BDB"/>
    <w:rsid w:val="00F05CEC"/>
    <w:rsid w:val="00F15BB2"/>
    <w:rsid w:val="00F376BD"/>
    <w:rsid w:val="00F8215D"/>
    <w:rsid w:val="00F93904"/>
    <w:rsid w:val="00FA7016"/>
    <w:rsid w:val="00FB1228"/>
    <w:rsid w:val="00FB4DC4"/>
    <w:rsid w:val="00FB6911"/>
    <w:rsid w:val="00FC329C"/>
    <w:rsid w:val="00FD2EBB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CF"/>
  </w:style>
  <w:style w:type="paragraph" w:styleId="Footer">
    <w:name w:val="footer"/>
    <w:basedOn w:val="Normal"/>
    <w:link w:val="FooterChar"/>
    <w:uiPriority w:val="99"/>
    <w:unhideWhenUsed/>
    <w:rsid w:val="001A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CF"/>
  </w:style>
  <w:style w:type="paragraph" w:styleId="BalloonText">
    <w:name w:val="Balloon Text"/>
    <w:basedOn w:val="Normal"/>
    <w:link w:val="BalloonTextChar"/>
    <w:uiPriority w:val="99"/>
    <w:semiHidden/>
    <w:unhideWhenUsed/>
    <w:rsid w:val="00D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6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CF"/>
  </w:style>
  <w:style w:type="paragraph" w:styleId="Footer">
    <w:name w:val="footer"/>
    <w:basedOn w:val="Normal"/>
    <w:link w:val="FooterChar"/>
    <w:uiPriority w:val="99"/>
    <w:unhideWhenUsed/>
    <w:rsid w:val="001A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CF"/>
  </w:style>
  <w:style w:type="paragraph" w:styleId="BalloonText">
    <w:name w:val="Balloon Text"/>
    <w:basedOn w:val="Normal"/>
    <w:link w:val="BalloonTextChar"/>
    <w:uiPriority w:val="99"/>
    <w:semiHidden/>
    <w:unhideWhenUsed/>
    <w:rsid w:val="00D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3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A492-AFFC-4E2E-B1FB-2446EC5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49C10F9A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hamilton</dc:creator>
  <cp:lastModifiedBy>Desmond Poyser</cp:lastModifiedBy>
  <cp:revision>2</cp:revision>
  <cp:lastPrinted>2017-02-06T17:57:00Z</cp:lastPrinted>
  <dcterms:created xsi:type="dcterms:W3CDTF">2017-02-07T15:28:00Z</dcterms:created>
  <dcterms:modified xsi:type="dcterms:W3CDTF">2017-02-07T15:28:00Z</dcterms:modified>
</cp:coreProperties>
</file>